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C1" w:rsidRPr="006A6006" w:rsidRDefault="002663C1" w:rsidP="002663C1">
      <w:pPr>
        <w:spacing w:line="360" w:lineRule="auto"/>
        <w:jc w:val="both"/>
      </w:pPr>
      <w:proofErr w:type="spellStart"/>
      <w:r w:rsidRPr="006A6006">
        <w:t>Овчарова</w:t>
      </w:r>
      <w:proofErr w:type="spellEnd"/>
      <w:r w:rsidRPr="006A6006">
        <w:t xml:space="preserve"> Ольга Владимировна</w:t>
      </w:r>
    </w:p>
    <w:p w:rsidR="002663C1" w:rsidRPr="006A6006" w:rsidRDefault="002663C1" w:rsidP="002663C1">
      <w:pPr>
        <w:spacing w:line="360" w:lineRule="auto"/>
        <w:jc w:val="both"/>
      </w:pPr>
    </w:p>
    <w:p w:rsidR="002663C1" w:rsidRPr="00CF589D" w:rsidRDefault="002663C1" w:rsidP="002663C1">
      <w:pPr>
        <w:spacing w:line="360" w:lineRule="auto"/>
      </w:pPr>
      <w:r w:rsidRPr="00316076">
        <w:rPr>
          <w:b/>
        </w:rPr>
        <w:t>1. Дополнительные сведения о высшем образовании и квалификации</w:t>
      </w:r>
      <w:r w:rsidRPr="00316076">
        <w:t xml:space="preserve">: </w:t>
      </w:r>
      <w:r>
        <w:t xml:space="preserve">окончила </w:t>
      </w:r>
      <w:r w:rsidRPr="00316076">
        <w:t>МГУ им. М.В. Ломоносова</w:t>
      </w:r>
      <w:r>
        <w:t xml:space="preserve"> (1993-1998), где мне была</w:t>
      </w:r>
      <w:r w:rsidRPr="00316076">
        <w:t xml:space="preserve"> присуждена квалификация: историк искусства, искусствовед по специальности «Искусствоведение»; </w:t>
      </w:r>
      <w:r>
        <w:t xml:space="preserve">окончила </w:t>
      </w:r>
      <w:r w:rsidRPr="00316076">
        <w:t>аспирантур</w:t>
      </w:r>
      <w:r>
        <w:t>у</w:t>
      </w:r>
      <w:r w:rsidRPr="00316076">
        <w:t xml:space="preserve"> МГУ </w:t>
      </w:r>
      <w:r>
        <w:t xml:space="preserve">им. М.В. Ломоносова </w:t>
      </w:r>
      <w:r w:rsidRPr="00316076">
        <w:t>(1998-2001 гг.)</w:t>
      </w:r>
      <w:r>
        <w:t>.</w:t>
      </w:r>
      <w:r w:rsidRPr="00316076">
        <w:t xml:space="preserve"> </w:t>
      </w:r>
      <w:proofErr w:type="gramStart"/>
      <w:r w:rsidRPr="00CF589D">
        <w:t>В процессе обучения в университете и аспирантуре изучила немецкий (отличные знания подтверждены дипломом МГУ), английский (отличные знания подтверждены удостоверением о сдаче кандидатского экзамена), а также новогреческий (свободное владение подтверждено удостоверением Центра греческого языка Министерства национального образования и религии Греции).</w:t>
      </w:r>
      <w:proofErr w:type="gramEnd"/>
      <w:r>
        <w:t xml:space="preserve"> С</w:t>
      </w:r>
      <w:r w:rsidRPr="00316076">
        <w:t xml:space="preserve">дала </w:t>
      </w:r>
      <w:hyperlink r:id="rId4" w:tgtFrame="_blanc" w:history="1">
        <w:r w:rsidRPr="00316076">
          <w:rPr>
            <w:rStyle w:val="a6"/>
          </w:rPr>
          <w:t xml:space="preserve">экзамены кандидатского минимума по специальной дисциплине (направление 50.06.01 </w:t>
        </w:r>
        <w:r>
          <w:rPr>
            <w:rStyle w:val="a6"/>
          </w:rPr>
          <w:t>«</w:t>
        </w:r>
        <w:r w:rsidRPr="00316076">
          <w:rPr>
            <w:rStyle w:val="a6"/>
          </w:rPr>
          <w:t>Искусствоведение</w:t>
        </w:r>
      </w:hyperlink>
      <w:r>
        <w:t>»</w:t>
      </w:r>
      <w:r w:rsidRPr="00316076">
        <w:t xml:space="preserve">), </w:t>
      </w:r>
      <w:r>
        <w:t xml:space="preserve">иностранному языку, истории и философии науки. В мае 2017 г. успешно прошла процедуру предзащиты кандидатской диссертации на тему: «Фрески </w:t>
      </w:r>
      <w:proofErr w:type="spellStart"/>
      <w:r>
        <w:t>Нерези</w:t>
      </w:r>
      <w:proofErr w:type="spellEnd"/>
      <w:r>
        <w:t xml:space="preserve"> (1164) и византийская живопись </w:t>
      </w:r>
      <w:r>
        <w:rPr>
          <w:lang w:val="en-US"/>
        </w:rPr>
        <w:t>XII</w:t>
      </w:r>
      <w:r w:rsidRPr="00B428CE">
        <w:t xml:space="preserve"> </w:t>
      </w:r>
      <w:r>
        <w:t xml:space="preserve">века» на кафедре всеобщей истории искусств МГУ им. М.В. Ломоносова </w:t>
      </w:r>
      <w:r w:rsidRPr="00CF589D">
        <w:t xml:space="preserve">и 28 мая 2018 года защитила эту диссертацию там же, заключение </w:t>
      </w:r>
      <w:proofErr w:type="spellStart"/>
      <w:r w:rsidRPr="00CF589D">
        <w:t>диссовета</w:t>
      </w:r>
      <w:proofErr w:type="spellEnd"/>
      <w:r w:rsidRPr="00CF589D">
        <w:t xml:space="preserve"> см.: </w:t>
      </w:r>
      <w:hyperlink r:id="rId5" w:history="1">
        <w:r w:rsidRPr="00CF589D">
          <w:rPr>
            <w:rStyle w:val="a6"/>
          </w:rPr>
          <w:t>https://istina.msu.ru/download/120768534/1gEKuR:DBMcEv7j_S1blL16_3Tb3wIEgz4/</w:t>
        </w:r>
      </w:hyperlink>
    </w:p>
    <w:p w:rsidR="002663C1" w:rsidRPr="002663C1" w:rsidRDefault="002663C1" w:rsidP="002663C1">
      <w:pPr>
        <w:spacing w:line="360" w:lineRule="auto"/>
        <w:jc w:val="both"/>
      </w:pPr>
      <w:r w:rsidRPr="00CF589D">
        <w:t>В настоящее время ожидаю выдачи соответствующего свидетельства.</w:t>
      </w:r>
    </w:p>
    <w:p w:rsidR="002663C1" w:rsidRPr="00AB1A84" w:rsidRDefault="002663C1" w:rsidP="002663C1">
      <w:pPr>
        <w:spacing w:line="360" w:lineRule="auto"/>
        <w:jc w:val="both"/>
      </w:pPr>
      <w:r>
        <w:t xml:space="preserve">Начиная с 1998 г. регулярно принимаю участие в международных научных конференциях (см. пункт 4 ниже), благодаря чему </w:t>
      </w:r>
      <w:proofErr w:type="gramStart"/>
      <w:r>
        <w:t>имею обширные знания об организации подобных мероприятий и могу</w:t>
      </w:r>
      <w:proofErr w:type="gramEnd"/>
      <w:r>
        <w:t xml:space="preserve"> применить их на практике.</w:t>
      </w:r>
    </w:p>
    <w:p w:rsidR="002663C1" w:rsidRPr="007E1C6E" w:rsidRDefault="002663C1" w:rsidP="002663C1">
      <w:pPr>
        <w:spacing w:line="360" w:lineRule="auto"/>
        <w:jc w:val="both"/>
      </w:pPr>
      <w:r>
        <w:rPr>
          <w:b/>
        </w:rPr>
        <w:t>2</w:t>
      </w:r>
      <w:r w:rsidRPr="00BE6BA0">
        <w:rPr>
          <w:b/>
        </w:rPr>
        <w:t>.</w:t>
      </w:r>
      <w:r w:rsidRPr="006A6006">
        <w:t xml:space="preserve"> </w:t>
      </w:r>
      <w:r w:rsidRPr="00BE6BA0">
        <w:rPr>
          <w:b/>
        </w:rPr>
        <w:t>Сфера научных интересов</w:t>
      </w:r>
      <w:r w:rsidRPr="006A6006">
        <w:t>: византийское искусство</w:t>
      </w:r>
      <w:r>
        <w:t>. Благодаря полученным грантам (</w:t>
      </w:r>
      <w:proofErr w:type="gramStart"/>
      <w:r>
        <w:t>см</w:t>
      </w:r>
      <w:proofErr w:type="gramEnd"/>
      <w:r>
        <w:t xml:space="preserve">. ниже), имела возможность широкого и разностороннего, основательного изучения византийских памятников, в частности, на территории Италии, в особенности же в Греции и в бывшей югославской республике Македонии. Также изучала византийские памятники в музейных и библиотечных собраниях Франции, Великобритании, Ватикана, Греции. Имею публикации как по монументальным росписям, так и по миниатюрам византийских манускриптов. Изучала византийскую живопись (преимущественно второй половины </w:t>
      </w:r>
      <w:r>
        <w:rPr>
          <w:lang w:val="en-US"/>
        </w:rPr>
        <w:t>XI</w:t>
      </w:r>
      <w:r w:rsidRPr="007E1C6E">
        <w:t xml:space="preserve"> – </w:t>
      </w:r>
      <w:r>
        <w:t xml:space="preserve">рубежа </w:t>
      </w:r>
      <w:r>
        <w:rPr>
          <w:lang w:val="en-US"/>
        </w:rPr>
        <w:t>XII</w:t>
      </w:r>
      <w:r>
        <w:t>-</w:t>
      </w:r>
      <w:r>
        <w:rPr>
          <w:lang w:val="en-US"/>
        </w:rPr>
        <w:t>XIII</w:t>
      </w:r>
      <w:r>
        <w:t xml:space="preserve"> вв.) как с точки зрения стиля, так и иконографии. Разрабатывала проблематику воздействия на иконографию богослужебного ритуала, в первую очередь монастырского.</w:t>
      </w:r>
    </w:p>
    <w:p w:rsidR="002663C1" w:rsidRPr="002663C1" w:rsidRDefault="002663C1" w:rsidP="002663C1">
      <w:pPr>
        <w:spacing w:line="360" w:lineRule="auto"/>
        <w:jc w:val="both"/>
        <w:rPr>
          <w:rFonts w:cs="Tahoma"/>
          <w:shd w:val="clear" w:color="auto" w:fill="FFFFFF"/>
          <w:lang w:val="en-US"/>
        </w:rPr>
      </w:pPr>
      <w:r w:rsidRPr="002663C1">
        <w:rPr>
          <w:rFonts w:cs="Tahoma"/>
          <w:b/>
          <w:shd w:val="clear" w:color="auto" w:fill="FFFFFF"/>
          <w:lang w:val="en-US"/>
        </w:rPr>
        <w:t xml:space="preserve">3. </w:t>
      </w:r>
      <w:r w:rsidRPr="00BE6BA0">
        <w:rPr>
          <w:rFonts w:cs="Tahoma"/>
          <w:b/>
          <w:shd w:val="clear" w:color="auto" w:fill="FFFFFF"/>
        </w:rPr>
        <w:t>Список</w:t>
      </w:r>
      <w:r w:rsidRPr="002663C1">
        <w:rPr>
          <w:rFonts w:cs="Tahoma"/>
          <w:b/>
          <w:shd w:val="clear" w:color="auto" w:fill="FFFFFF"/>
          <w:lang w:val="en-US"/>
        </w:rPr>
        <w:t xml:space="preserve"> </w:t>
      </w:r>
      <w:r w:rsidRPr="00BE6BA0">
        <w:rPr>
          <w:rFonts w:cs="Tahoma"/>
          <w:b/>
          <w:shd w:val="clear" w:color="auto" w:fill="FFFFFF"/>
        </w:rPr>
        <w:t>полученных</w:t>
      </w:r>
      <w:r w:rsidRPr="002663C1">
        <w:rPr>
          <w:rFonts w:cs="Tahoma"/>
          <w:b/>
          <w:shd w:val="clear" w:color="auto" w:fill="FFFFFF"/>
          <w:lang w:val="en-US"/>
        </w:rPr>
        <w:t xml:space="preserve"> </w:t>
      </w:r>
      <w:r w:rsidRPr="00BE6BA0">
        <w:rPr>
          <w:rFonts w:cs="Tahoma"/>
          <w:b/>
          <w:shd w:val="clear" w:color="auto" w:fill="FFFFFF"/>
        </w:rPr>
        <w:t>грантов</w:t>
      </w:r>
      <w:r w:rsidRPr="002663C1">
        <w:rPr>
          <w:rFonts w:cs="Tahoma"/>
          <w:shd w:val="clear" w:color="auto" w:fill="FFFFFF"/>
          <w:lang w:val="en-US"/>
        </w:rPr>
        <w:t xml:space="preserve">: </w:t>
      </w:r>
    </w:p>
    <w:p w:rsidR="002663C1" w:rsidRPr="006A6006" w:rsidRDefault="002663C1" w:rsidP="002663C1">
      <w:pPr>
        <w:spacing w:line="360" w:lineRule="auto"/>
        <w:jc w:val="both"/>
        <w:rPr>
          <w:rFonts w:cs="Tahoma"/>
          <w:shd w:val="clear" w:color="auto" w:fill="FFFFFF"/>
          <w:lang w:val="en-US"/>
        </w:rPr>
      </w:pPr>
      <w:r w:rsidRPr="006A6006">
        <w:rPr>
          <w:rFonts w:cs="Tahoma"/>
          <w:shd w:val="clear" w:color="auto" w:fill="FFFFFF"/>
          <w:lang w:val="en-US"/>
        </w:rPr>
        <w:t>Research</w:t>
      </w:r>
      <w:r w:rsidRPr="002663C1">
        <w:rPr>
          <w:rFonts w:cs="Tahoma"/>
          <w:shd w:val="clear" w:color="auto" w:fill="FFFFFF"/>
          <w:lang w:val="en-US"/>
        </w:rPr>
        <w:t xml:space="preserve"> </w:t>
      </w:r>
      <w:r w:rsidRPr="006A6006">
        <w:rPr>
          <w:rFonts w:cs="Tahoma"/>
          <w:shd w:val="clear" w:color="auto" w:fill="FFFFFF"/>
          <w:lang w:val="en-US"/>
        </w:rPr>
        <w:t>Support</w:t>
      </w:r>
      <w:r w:rsidRPr="002663C1">
        <w:rPr>
          <w:rFonts w:cs="Tahoma"/>
          <w:shd w:val="clear" w:color="auto" w:fill="FFFFFF"/>
          <w:lang w:val="en-US"/>
        </w:rPr>
        <w:t xml:space="preserve"> </w:t>
      </w:r>
      <w:r w:rsidRPr="006A6006">
        <w:rPr>
          <w:rFonts w:cs="Tahoma"/>
          <w:shd w:val="clear" w:color="auto" w:fill="FFFFFF"/>
          <w:lang w:val="en-US"/>
        </w:rPr>
        <w:t>Scheme</w:t>
      </w:r>
      <w:r w:rsidRPr="002663C1">
        <w:rPr>
          <w:rFonts w:cs="Tahoma"/>
          <w:shd w:val="clear" w:color="auto" w:fill="FFFFFF"/>
          <w:lang w:val="en-US"/>
        </w:rPr>
        <w:t xml:space="preserve"> </w:t>
      </w:r>
      <w:r w:rsidRPr="006A6006">
        <w:rPr>
          <w:rFonts w:cs="Tahoma"/>
          <w:shd w:val="clear" w:color="auto" w:fill="FFFFFF"/>
          <w:lang w:val="en-US"/>
        </w:rPr>
        <w:t>Grant</w:t>
      </w:r>
      <w:r w:rsidRPr="002663C1">
        <w:rPr>
          <w:rFonts w:cs="Tahoma"/>
          <w:shd w:val="clear" w:color="auto" w:fill="FFFFFF"/>
          <w:lang w:val="en-US"/>
        </w:rPr>
        <w:t xml:space="preserve"> </w:t>
      </w:r>
      <w:r w:rsidRPr="006A6006">
        <w:rPr>
          <w:rFonts w:cs="Tahoma"/>
          <w:shd w:val="clear" w:color="auto" w:fill="FFFFFF"/>
          <w:lang w:val="en-US"/>
        </w:rPr>
        <w:t>No</w:t>
      </w:r>
      <w:r w:rsidRPr="002663C1">
        <w:rPr>
          <w:rFonts w:cs="Tahoma"/>
          <w:shd w:val="clear" w:color="auto" w:fill="FFFFFF"/>
          <w:lang w:val="en-US"/>
        </w:rPr>
        <w:t xml:space="preserve">.: 905/2000 </w:t>
      </w:r>
      <w:r w:rsidRPr="006A6006">
        <w:rPr>
          <w:rFonts w:cs="Tahoma"/>
          <w:shd w:val="clear" w:color="auto" w:fill="FFFFFF"/>
          <w:lang w:val="en-US"/>
        </w:rPr>
        <w:t>of the Open Society Support Foundation;</w:t>
      </w:r>
    </w:p>
    <w:p w:rsidR="002663C1" w:rsidRPr="006A6006" w:rsidRDefault="002663C1" w:rsidP="002663C1">
      <w:pPr>
        <w:spacing w:line="360" w:lineRule="auto"/>
        <w:jc w:val="both"/>
        <w:rPr>
          <w:rFonts w:cs="Arial"/>
          <w:shd w:val="clear" w:color="auto" w:fill="F5F5F5"/>
          <w:lang w:val="en-US"/>
        </w:rPr>
      </w:pPr>
      <w:r w:rsidRPr="006A6006">
        <w:rPr>
          <w:rFonts w:cs="Arial"/>
          <w:shd w:val="clear" w:color="auto" w:fill="F5F5F5"/>
          <w:lang w:val="en-US"/>
        </w:rPr>
        <w:t>Postgraduate Research Scholarship (Category C) of the Alexander S. Onassis Public Benefit Foundation for the academic year October 2001 – September 2002;</w:t>
      </w:r>
    </w:p>
    <w:p w:rsidR="002663C1" w:rsidRPr="006A6006" w:rsidRDefault="002663C1" w:rsidP="002663C1">
      <w:pPr>
        <w:spacing w:line="360" w:lineRule="auto"/>
        <w:jc w:val="both"/>
        <w:rPr>
          <w:rFonts w:cs="Arial"/>
          <w:shd w:val="clear" w:color="auto" w:fill="F5F5F5"/>
        </w:rPr>
      </w:pPr>
      <w:r w:rsidRPr="006A6006">
        <w:rPr>
          <w:rFonts w:cs="Arial"/>
          <w:shd w:val="clear" w:color="auto" w:fill="F5F5F5"/>
        </w:rPr>
        <w:lastRenderedPageBreak/>
        <w:t xml:space="preserve">Грант РГНФ № 01-04-15030 на проезд до университета </w:t>
      </w:r>
      <w:proofErr w:type="gramStart"/>
      <w:r w:rsidRPr="006A6006">
        <w:rPr>
          <w:rFonts w:cs="Arial"/>
          <w:shd w:val="clear" w:color="auto" w:fill="F5F5F5"/>
        </w:rPr>
        <w:t>г</w:t>
      </w:r>
      <w:proofErr w:type="gramEnd"/>
      <w:r w:rsidRPr="006A6006">
        <w:rPr>
          <w:rFonts w:cs="Arial"/>
          <w:shd w:val="clear" w:color="auto" w:fill="F5F5F5"/>
        </w:rPr>
        <w:t>. Лидс (Великобритания) для участия в Международном конгрессе медиевистов 9-12 июля 2001 года.</w:t>
      </w:r>
    </w:p>
    <w:p w:rsidR="002663C1" w:rsidRDefault="002663C1" w:rsidP="002663C1">
      <w:pPr>
        <w:spacing w:line="360" w:lineRule="auto"/>
        <w:jc w:val="both"/>
      </w:pPr>
      <w:r>
        <w:rPr>
          <w:rFonts w:cs="Arial"/>
          <w:shd w:val="clear" w:color="auto" w:fill="F5F5F5"/>
        </w:rPr>
        <w:t xml:space="preserve">Грант от </w:t>
      </w:r>
      <w:r w:rsidRPr="006A6006">
        <w:rPr>
          <w:rFonts w:cs="Arial"/>
          <w:shd w:val="clear" w:color="auto" w:fill="F5F5F5"/>
          <w:lang w:val="en-US"/>
        </w:rPr>
        <w:t>Alexander</w:t>
      </w:r>
      <w:r w:rsidRPr="004D2832">
        <w:rPr>
          <w:rFonts w:cs="Arial"/>
          <w:shd w:val="clear" w:color="auto" w:fill="F5F5F5"/>
        </w:rPr>
        <w:t xml:space="preserve"> </w:t>
      </w:r>
      <w:r w:rsidRPr="006A6006">
        <w:rPr>
          <w:rFonts w:cs="Arial"/>
          <w:shd w:val="clear" w:color="auto" w:fill="F5F5F5"/>
          <w:lang w:val="en-US"/>
        </w:rPr>
        <w:t>S</w:t>
      </w:r>
      <w:r w:rsidRPr="004D2832">
        <w:rPr>
          <w:rFonts w:cs="Arial"/>
          <w:shd w:val="clear" w:color="auto" w:fill="F5F5F5"/>
        </w:rPr>
        <w:t xml:space="preserve">. </w:t>
      </w:r>
      <w:proofErr w:type="gramStart"/>
      <w:r w:rsidRPr="006A6006">
        <w:rPr>
          <w:rFonts w:cs="Arial"/>
          <w:shd w:val="clear" w:color="auto" w:fill="F5F5F5"/>
          <w:lang w:val="en-US"/>
        </w:rPr>
        <w:t>Onassis</w:t>
      </w:r>
      <w:r w:rsidRPr="004D2832">
        <w:rPr>
          <w:rFonts w:cs="Arial"/>
          <w:shd w:val="clear" w:color="auto" w:fill="F5F5F5"/>
        </w:rPr>
        <w:t xml:space="preserve"> </w:t>
      </w:r>
      <w:r w:rsidRPr="006A6006">
        <w:rPr>
          <w:rFonts w:cs="Arial"/>
          <w:shd w:val="clear" w:color="auto" w:fill="F5F5F5"/>
          <w:lang w:val="en-US"/>
        </w:rPr>
        <w:t>Public</w:t>
      </w:r>
      <w:r w:rsidRPr="004D2832">
        <w:rPr>
          <w:rFonts w:cs="Arial"/>
          <w:shd w:val="clear" w:color="auto" w:fill="F5F5F5"/>
        </w:rPr>
        <w:t xml:space="preserve"> </w:t>
      </w:r>
      <w:r w:rsidRPr="006A6006">
        <w:rPr>
          <w:rFonts w:cs="Arial"/>
          <w:shd w:val="clear" w:color="auto" w:fill="F5F5F5"/>
          <w:lang w:val="en-US"/>
        </w:rPr>
        <w:t>Benefit</w:t>
      </w:r>
      <w:r w:rsidRPr="004D2832">
        <w:rPr>
          <w:rFonts w:cs="Arial"/>
          <w:shd w:val="clear" w:color="auto" w:fill="F5F5F5"/>
        </w:rPr>
        <w:t xml:space="preserve"> </w:t>
      </w:r>
      <w:r w:rsidRPr="006A6006">
        <w:rPr>
          <w:rFonts w:cs="Arial"/>
          <w:shd w:val="clear" w:color="auto" w:fill="F5F5F5"/>
          <w:lang w:val="en-US"/>
        </w:rPr>
        <w:t>Foundation</w:t>
      </w:r>
      <w:r w:rsidRPr="004D2832">
        <w:rPr>
          <w:rFonts w:cs="Arial"/>
          <w:shd w:val="clear" w:color="auto" w:fill="F5F5F5"/>
        </w:rPr>
        <w:t xml:space="preserve"> </w:t>
      </w:r>
      <w:r>
        <w:rPr>
          <w:rFonts w:cs="Arial"/>
          <w:shd w:val="clear" w:color="auto" w:fill="F5F5F5"/>
        </w:rPr>
        <w:t>на участие в</w:t>
      </w:r>
      <w:r w:rsidRPr="004D2832">
        <w:t xml:space="preserve"> </w:t>
      </w:r>
      <w:r w:rsidRPr="006A6006">
        <w:rPr>
          <w:lang w:val="en-US"/>
        </w:rPr>
        <w:t>XXI</w:t>
      </w:r>
      <w:r w:rsidRPr="006A6006">
        <w:t xml:space="preserve"> Международн</w:t>
      </w:r>
      <w:r>
        <w:t>ом</w:t>
      </w:r>
      <w:r w:rsidRPr="006A6006">
        <w:t xml:space="preserve"> Конгресс</w:t>
      </w:r>
      <w:r>
        <w:t>е</w:t>
      </w:r>
      <w:r w:rsidRPr="006A6006">
        <w:t xml:space="preserve"> Византийских Исследований (Лондон, 2006 г.).</w:t>
      </w:r>
      <w:proofErr w:type="gramEnd"/>
    </w:p>
    <w:p w:rsidR="002663C1" w:rsidRPr="006A6006" w:rsidRDefault="002663C1" w:rsidP="002663C1">
      <w:pPr>
        <w:spacing w:line="360" w:lineRule="auto"/>
        <w:jc w:val="both"/>
        <w:rPr>
          <w:rFonts w:cs="Arial"/>
          <w:shd w:val="clear" w:color="auto" w:fill="F5F5F5"/>
        </w:rPr>
      </w:pPr>
      <w:r w:rsidRPr="006A6006">
        <w:rPr>
          <w:rFonts w:cs="Arial"/>
          <w:shd w:val="clear" w:color="auto" w:fill="F5F5F5"/>
        </w:rPr>
        <w:t xml:space="preserve">Все гранты выделялись мне на научную деятельность, связанную с изучением росписей </w:t>
      </w:r>
      <w:proofErr w:type="spellStart"/>
      <w:r w:rsidRPr="006A6006">
        <w:rPr>
          <w:rFonts w:cs="Arial"/>
          <w:shd w:val="clear" w:color="auto" w:fill="F5F5F5"/>
        </w:rPr>
        <w:t>Нерези</w:t>
      </w:r>
      <w:proofErr w:type="spellEnd"/>
      <w:r w:rsidRPr="006A6006">
        <w:rPr>
          <w:rFonts w:cs="Arial"/>
          <w:shd w:val="clear" w:color="auto" w:fill="F5F5F5"/>
        </w:rPr>
        <w:t xml:space="preserve"> (1164)</w:t>
      </w:r>
      <w:r>
        <w:rPr>
          <w:rFonts w:cs="Arial"/>
          <w:shd w:val="clear" w:color="auto" w:fill="F5F5F5"/>
        </w:rPr>
        <w:t xml:space="preserve"> и византийского искусства</w:t>
      </w:r>
      <w:r w:rsidRPr="00B428CE">
        <w:t xml:space="preserve"> </w:t>
      </w:r>
      <w:r>
        <w:rPr>
          <w:lang w:val="en-US"/>
        </w:rPr>
        <w:t>XII</w:t>
      </w:r>
      <w:r>
        <w:t xml:space="preserve"> </w:t>
      </w:r>
      <w:proofErr w:type="gramStart"/>
      <w:r>
        <w:t>в</w:t>
      </w:r>
      <w:proofErr w:type="gramEnd"/>
      <w:r w:rsidRPr="006A6006">
        <w:rPr>
          <w:rFonts w:cs="Arial"/>
          <w:shd w:val="clear" w:color="auto" w:fill="F5F5F5"/>
        </w:rPr>
        <w:t xml:space="preserve">. </w:t>
      </w:r>
    </w:p>
    <w:p w:rsidR="002663C1" w:rsidRPr="00BE6BA0" w:rsidRDefault="002663C1" w:rsidP="002663C1">
      <w:pPr>
        <w:spacing w:line="360" w:lineRule="auto"/>
        <w:jc w:val="both"/>
        <w:rPr>
          <w:rFonts w:cs="Arial"/>
          <w:b/>
          <w:shd w:val="clear" w:color="auto" w:fill="F5F5F5"/>
        </w:rPr>
      </w:pPr>
      <w:r>
        <w:rPr>
          <w:rFonts w:cs="Arial"/>
          <w:b/>
          <w:shd w:val="clear" w:color="auto" w:fill="F5F5F5"/>
        </w:rPr>
        <w:t>4</w:t>
      </w:r>
      <w:r w:rsidRPr="00BE6BA0">
        <w:rPr>
          <w:rFonts w:cs="Arial"/>
          <w:b/>
          <w:shd w:val="clear" w:color="auto" w:fill="F5F5F5"/>
        </w:rPr>
        <w:t>. Сведения об участии в научных мероприятиях:</w:t>
      </w:r>
    </w:p>
    <w:p w:rsidR="002663C1" w:rsidRDefault="002663C1" w:rsidP="002663C1">
      <w:pPr>
        <w:spacing w:line="360" w:lineRule="auto"/>
        <w:jc w:val="both"/>
      </w:pPr>
      <w:r w:rsidRPr="006A6006">
        <w:t xml:space="preserve">«Всероссийская конференция молодых специалистов по </w:t>
      </w:r>
      <w:proofErr w:type="spellStart"/>
      <w:r w:rsidRPr="006A6006">
        <w:t>византинистике</w:t>
      </w:r>
      <w:proofErr w:type="spellEnd"/>
      <w:r w:rsidRPr="006A6006">
        <w:t xml:space="preserve"> и </w:t>
      </w:r>
      <w:proofErr w:type="spellStart"/>
      <w:r w:rsidRPr="006A6006">
        <w:t>неоэллинистике</w:t>
      </w:r>
      <w:proofErr w:type="spellEnd"/>
      <w:r w:rsidRPr="006A6006">
        <w:t>» (кафедра Византийской и новогреческой филологии Филологического факультета МГУ, 1998, 2001 и 2003 гг.)</w:t>
      </w:r>
      <w:r>
        <w:t>;</w:t>
      </w:r>
    </w:p>
    <w:p w:rsidR="002663C1" w:rsidRDefault="002663C1" w:rsidP="002663C1">
      <w:pPr>
        <w:spacing w:line="360" w:lineRule="auto"/>
        <w:jc w:val="both"/>
      </w:pPr>
      <w:r w:rsidRPr="006A6006">
        <w:t>конференция «Проблемы изучения памятников духовной и материальной культуры» (Государственный историко-культурный музей-заповедник «Московский Кремль», 2000, 2003 гг.)</w:t>
      </w:r>
      <w:r>
        <w:t>;</w:t>
      </w:r>
    </w:p>
    <w:p w:rsidR="002663C1" w:rsidRDefault="002663C1" w:rsidP="002663C1">
      <w:pPr>
        <w:spacing w:line="360" w:lineRule="auto"/>
        <w:jc w:val="both"/>
      </w:pPr>
      <w:r w:rsidRPr="006A6006">
        <w:t>Международный конгресс медиевистов (Университет города Лидс, Великобритания, 2001, 2006 гг.)</w:t>
      </w:r>
      <w:r>
        <w:t>;</w:t>
      </w:r>
    </w:p>
    <w:p w:rsidR="002663C1" w:rsidRDefault="002663C1" w:rsidP="002663C1">
      <w:pPr>
        <w:spacing w:line="360" w:lineRule="auto"/>
        <w:jc w:val="both"/>
      </w:pPr>
      <w:r w:rsidRPr="006A6006">
        <w:rPr>
          <w:rFonts w:cs="Arial"/>
          <w:shd w:val="clear" w:color="auto" w:fill="F5F5F5"/>
        </w:rPr>
        <w:t>Всероссийская научная сессия византинистов</w:t>
      </w:r>
      <w:r w:rsidRPr="006A6006">
        <w:t xml:space="preserve"> (институт всеобщей истории РАН, 2003; МГУ, 2011 гг.</w:t>
      </w:r>
      <w:r>
        <w:t>);</w:t>
      </w:r>
    </w:p>
    <w:p w:rsidR="002663C1" w:rsidRDefault="002663C1" w:rsidP="002663C1">
      <w:pPr>
        <w:spacing w:line="360" w:lineRule="auto"/>
        <w:jc w:val="both"/>
      </w:pPr>
      <w:r w:rsidRPr="006A6006">
        <w:t xml:space="preserve">«Богословская конференция православного </w:t>
      </w:r>
      <w:proofErr w:type="spellStart"/>
      <w:r w:rsidRPr="006A6006">
        <w:t>Свято-Тихоновского</w:t>
      </w:r>
      <w:proofErr w:type="spellEnd"/>
      <w:r w:rsidRPr="006A6006">
        <w:t xml:space="preserve"> богословского института» (2004, 2007 гг.)</w:t>
      </w:r>
      <w:r>
        <w:t>;</w:t>
      </w:r>
    </w:p>
    <w:p w:rsidR="002663C1" w:rsidRDefault="002663C1" w:rsidP="002663C1">
      <w:pPr>
        <w:spacing w:line="360" w:lineRule="auto"/>
        <w:jc w:val="both"/>
      </w:pPr>
      <w:r w:rsidRPr="006A6006">
        <w:t>конференция «Лазаревские чтения» (МГУ, 2003, 2005, 2009, 2011 гг.)</w:t>
      </w:r>
      <w:r>
        <w:t>;</w:t>
      </w:r>
    </w:p>
    <w:p w:rsidR="002663C1" w:rsidRDefault="002663C1" w:rsidP="002663C1">
      <w:pPr>
        <w:spacing w:line="360" w:lineRule="auto"/>
        <w:jc w:val="both"/>
      </w:pPr>
      <w:proofErr w:type="gramStart"/>
      <w:r w:rsidRPr="006A6006">
        <w:rPr>
          <w:lang w:val="en-US"/>
        </w:rPr>
        <w:t>XXI</w:t>
      </w:r>
      <w:r w:rsidRPr="006A6006">
        <w:t xml:space="preserve"> Международный Конгресс Византийских Исследований (Лондон, 2006 г.).</w:t>
      </w:r>
      <w:proofErr w:type="gramEnd"/>
    </w:p>
    <w:p w:rsidR="002663C1" w:rsidRDefault="002663C1" w:rsidP="002663C1">
      <w:pPr>
        <w:spacing w:line="360" w:lineRule="auto"/>
        <w:jc w:val="both"/>
      </w:pPr>
      <w:r>
        <w:rPr>
          <w:b/>
        </w:rPr>
        <w:t>5</w:t>
      </w:r>
      <w:r w:rsidRPr="00BE6BA0">
        <w:rPr>
          <w:b/>
        </w:rPr>
        <w:t>. Сведения о педагогической деятельности</w:t>
      </w:r>
      <w:r>
        <w:t>:</w:t>
      </w:r>
      <w:r w:rsidRPr="006A6006">
        <w:t xml:space="preserve"> в </w:t>
      </w:r>
      <w:smartTag w:uri="urn:schemas-microsoft-com:office:smarttags" w:element="metricconverter">
        <w:smartTagPr>
          <w:attr w:name="ProductID" w:val="2008 г"/>
        </w:smartTagPr>
        <w:r w:rsidRPr="006A6006">
          <w:t>2008 г</w:t>
        </w:r>
      </w:smartTag>
      <w:r w:rsidRPr="006A6006">
        <w:t>. прочл</w:t>
      </w:r>
      <w:r>
        <w:t>а</w:t>
      </w:r>
      <w:r w:rsidRPr="006A6006">
        <w:t xml:space="preserve"> специальный курс «Византийская живопись </w:t>
      </w:r>
      <w:proofErr w:type="spellStart"/>
      <w:r w:rsidRPr="006A6006">
        <w:t>ок</w:t>
      </w:r>
      <w:proofErr w:type="spellEnd"/>
      <w:r w:rsidRPr="006A6006">
        <w:t xml:space="preserve">. 1050 – </w:t>
      </w:r>
      <w:proofErr w:type="spellStart"/>
      <w:r w:rsidRPr="006A6006">
        <w:t>ок</w:t>
      </w:r>
      <w:proofErr w:type="spellEnd"/>
      <w:r w:rsidRPr="006A6006">
        <w:t xml:space="preserve">. 1200. Проблемы стиля и иконографии» на кафедре </w:t>
      </w:r>
      <w:r>
        <w:t>в</w:t>
      </w:r>
      <w:r w:rsidRPr="006A6006">
        <w:t xml:space="preserve">сеобщей истории искусств МГУ. </w:t>
      </w:r>
    </w:p>
    <w:p w:rsidR="002663C1" w:rsidRPr="006A6006" w:rsidRDefault="002663C1" w:rsidP="002663C1">
      <w:pPr>
        <w:spacing w:line="360" w:lineRule="auto"/>
        <w:jc w:val="both"/>
      </w:pPr>
    </w:p>
    <w:p w:rsidR="002663C1" w:rsidRPr="006A6006" w:rsidRDefault="002663C1" w:rsidP="002663C1">
      <w:pPr>
        <w:spacing w:line="360" w:lineRule="auto"/>
        <w:jc w:val="both"/>
      </w:pPr>
    </w:p>
    <w:p w:rsidR="00E73350" w:rsidRDefault="00E73350"/>
    <w:sectPr w:rsidR="00E73350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6E" w:rsidRDefault="002663C1" w:rsidP="007858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1C6E" w:rsidRDefault="002663C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6E" w:rsidRDefault="002663C1" w:rsidP="007858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E1C6E" w:rsidRDefault="002663C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3C1"/>
    <w:rsid w:val="002663C1"/>
    <w:rsid w:val="00E7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663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663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63C1"/>
  </w:style>
  <w:style w:type="character" w:styleId="a6">
    <w:name w:val="Hyperlink"/>
    <w:basedOn w:val="a0"/>
    <w:rsid w:val="002663C1"/>
    <w:rPr>
      <w:color w:val="005A9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s://istina.msu.ru/download/120768534/1gEKuR:DBMcEv7j_S1blL16_3Tb3wIEgz4/" TargetMode="External"/><Relationship Id="rId4" Type="http://schemas.openxmlformats.org/officeDocument/2006/relationships/hyperlink" Target="http://hist.msu.ru/upload/iblock/0a6/&#1055;&#1088;&#1086;&#1075;&#1088;&#1072;&#1084;&#1084;&#1072;%20&#1082;&#1072;&#1085;&#1076;&#1080;&#1076;&#1072;&#1090;&#1089;&#1082;&#1086;&#1075;&#1086;%20&#1084;&#1080;&#1085;&#1080;&#1084;&#1091;&#1084;&#1072;%20&#1087;&#1086;%20&#1085;&#1072;&#1087;&#1088;&#1072;&#1074;&#1083;&#1077;&#1085;&#1080;&#1102;%20&#1048;&#1089;&#1082;&#1091;&#1089;&#1089;&#1090;&#1074;&#1086;&#1074;&#1077;&#1076;&#1077;&#1085;&#1080;&#1077;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stafdep</dc:creator>
  <cp:keywords/>
  <dc:description/>
  <cp:lastModifiedBy>stafdep</cp:lastModifiedBy>
  <cp:revision>2</cp:revision>
  <dcterms:created xsi:type="dcterms:W3CDTF">2018-11-13T10:05:00Z</dcterms:created>
  <dcterms:modified xsi:type="dcterms:W3CDTF">2018-11-13T10:05:00Z</dcterms:modified>
</cp:coreProperties>
</file>